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772"/>
        <w:gridCol w:w="2751"/>
        <w:gridCol w:w="2162"/>
        <w:gridCol w:w="2693"/>
      </w:tblGrid>
      <w:tr>
        <w:trPr>
          <w:trHeight w:val="2560" w:hRule="auto"/>
          <w:jc w:val="left"/>
        </w:trPr>
        <w:tc>
          <w:tcPr>
            <w:tcW w:w="27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74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</w:t>
            </w:r>
          </w:p>
          <w:p>
            <w:pPr>
              <w:spacing w:before="74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МСОО НФА-Россия</w:t>
            </w:r>
          </w:p>
          <w:p>
            <w:pPr>
              <w:spacing w:before="74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44" w:leader="none"/>
              </w:tabs>
              <w:spacing w:before="65" w:after="0" w:line="240"/>
              <w:ind w:right="0" w:left="2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Клиницкая Е.В.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3705" w:dyaOrig="3705">
                <v:rect xmlns:o="urn:schemas-microsoft-com:office:office" xmlns:v="urn:schemas-microsoft-com:vml" id="rectole0000000000" style="width:185.250000pt;height:185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86" w:after="0" w:line="254"/>
              <w:ind w:right="182" w:left="0" w:hanging="545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Представитель</w:t>
            </w:r>
          </w:p>
          <w:p>
            <w:pPr>
              <w:spacing w:before="86" w:after="0" w:line="254"/>
              <w:ind w:right="182" w:left="0" w:hanging="545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WPSA/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НФА</w:t>
            </w:r>
          </w:p>
          <w:p>
            <w:pPr>
              <w:spacing w:before="86" w:after="0" w:line="254"/>
              <w:ind w:right="182" w:left="0" w:hanging="545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Московской области</w:t>
            </w:r>
          </w:p>
          <w:p>
            <w:pPr>
              <w:spacing w:before="86" w:after="0" w:line="254"/>
              <w:ind w:right="182" w:left="0" w:hanging="545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  <w:tab/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Емельянов Д.Н.</w:t>
            </w:r>
          </w:p>
        </w:tc>
      </w:tr>
    </w:tbl>
    <w:p>
      <w:pPr>
        <w:spacing w:before="89" w:after="0" w:line="240"/>
        <w:ind w:right="4491" w:left="45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89" w:after="0" w:line="240"/>
        <w:ind w:right="4491" w:left="45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 О Л О Ж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Открытый Всероссийский турнир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БОГАТЫРСКИЕ ИГРЫ" 27 мая 2023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армлифтингу, многоповторному жиму лёжа,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пауэрспорту, русскому бицепсу и строгому подьему бицепс Appolone Axle.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версии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Ассоциации силовых видов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WPSA)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tabs>
          <w:tab w:val="left" w:pos="393" w:leader="none"/>
        </w:tabs>
        <w:spacing w:before="0" w:after="0" w:line="240"/>
        <w:ind w:right="0" w:left="352" w:hanging="2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426" w:leader="none"/>
        </w:tabs>
        <w:spacing w:before="0" w:after="0" w:line="240"/>
        <w:ind w:right="132" w:left="142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сплочение спортсменов и воспитание чувства коллективизма и командного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духа;</w:t>
      </w:r>
    </w:p>
    <w:p>
      <w:pPr>
        <w:numPr>
          <w:ilvl w:val="0"/>
          <w:numId w:val="17"/>
        </w:numPr>
        <w:tabs>
          <w:tab w:val="left" w:pos="426" w:leader="none"/>
        </w:tabs>
        <w:spacing w:before="0" w:after="0" w:line="240"/>
        <w:ind w:right="132" w:left="142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пропаганда силовых видов спорта, как массовых и зрелищных видов спорта среди населения страны;</w:t>
      </w:r>
    </w:p>
    <w:p>
      <w:pPr>
        <w:numPr>
          <w:ilvl w:val="0"/>
          <w:numId w:val="17"/>
        </w:numPr>
        <w:tabs>
          <w:tab w:val="left" w:pos="426" w:leader="none"/>
        </w:tabs>
        <w:spacing w:before="1" w:after="0" w:line="240"/>
        <w:ind w:right="132" w:left="142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престижности занятиями спортом и как следствие формирование престижности здорового образа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жизни.</w:t>
      </w:r>
    </w:p>
    <w:p>
      <w:pPr>
        <w:numPr>
          <w:ilvl w:val="0"/>
          <w:numId w:val="17"/>
        </w:numPr>
        <w:tabs>
          <w:tab w:val="left" w:pos="426" w:leader="none"/>
        </w:tabs>
        <w:spacing w:before="0" w:after="0" w:line="240"/>
        <w:ind w:right="132" w:left="142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сильнейших спортсменов в регионах и присвоение спортивных разрядов и званий включительно до КМС WPSA для спортсменов, имеющих звание/</w:t>
      </w:r>
    </w:p>
    <w:p>
      <w:pPr>
        <w:numPr>
          <w:ilvl w:val="0"/>
          <w:numId w:val="17"/>
        </w:numPr>
        <w:tabs>
          <w:tab w:val="left" w:pos="426" w:leader="none"/>
        </w:tabs>
        <w:spacing w:before="0" w:after="0" w:line="240"/>
        <w:ind w:right="132" w:left="142" w:hanging="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фиксирование региональных рекордов  по версии НФА/WPSA при участии спортсменов из других регионов;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393" w:leader="none"/>
        </w:tabs>
        <w:spacing w:before="0" w:after="0" w:line="240"/>
        <w:ind w:right="0" w:left="352" w:hanging="2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Руководство проведением мероприятия.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Общее руководство проведением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спортивными лично-командной тренировкой (сборами), далее мероприятие,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осуществляет МСОО НФА/ WPSAв лице ее регионального представителя в Московской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Емельянова 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tabs>
          <w:tab w:val="left" w:pos="393" w:leader="none"/>
        </w:tabs>
        <w:spacing w:before="1" w:after="0" w:line="240"/>
        <w:ind w:right="0" w:left="352" w:hanging="2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место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проведения.</w:t>
      </w: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Мероприятие проводится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 мая 2023 года.</w:t>
      </w: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проведения:</w:t>
      </w:r>
      <w:r>
        <w:rPr>
          <w:rFonts w:ascii="Times New Roman" w:hAnsi="Times New Roman" w:cs="Times New Roman" w:eastAsia="Times New Roman"/>
          <w:b/>
          <w:color w:val="394463"/>
          <w:spacing w:val="0"/>
          <w:position w:val="0"/>
          <w:sz w:val="24"/>
          <w:shd w:fill="FFFFFF" w:val="clear"/>
        </w:rPr>
        <w:t xml:space="preserve"> 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.Москва, Головинское шоссе 10Б 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(Фитнес клуб МАЯК).</w:t>
      </w: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Расписание взвешиваний и выступлений будет составлено на основании предварительных заявок и доступно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 21 мая 2023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официальном сайте WPSA.</w:t>
      </w:r>
    </w:p>
    <w:p>
      <w:pPr>
        <w:spacing w:before="0" w:after="0" w:line="240"/>
        <w:ind w:right="286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393" w:leader="none"/>
        </w:tabs>
        <w:spacing w:before="64" w:after="0" w:line="240"/>
        <w:ind w:right="0" w:left="352" w:hanging="2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Регламент 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судейство.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правилами можно ознакомиться на официальном сайте: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https://www.wpsf.ru/dokumenty/pravila</w:t>
        </w:r>
      </w:hyperlink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судья мероприятия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Емельянов Д.Н. / региональная категория. </w:t>
      </w:r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секретарь мероприятия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Андрейчикова О / региональная категория.</w:t>
      </w:r>
    </w:p>
    <w:p>
      <w:pPr>
        <w:spacing w:before="0" w:after="0" w:line="240"/>
        <w:ind w:right="642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pacing w:before="70" w:after="0" w:line="240"/>
        <w:ind w:right="0" w:left="93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Дисциплины мероприятия:</w:t>
      </w:r>
    </w:p>
    <w:p>
      <w:pPr>
        <w:tabs>
          <w:tab w:val="left" w:pos="567" w:leader="none"/>
        </w:tabs>
        <w:spacing w:before="70" w:after="0" w:line="240"/>
        <w:ind w:right="0" w:left="93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Классический армлифтинг.</w:t>
      </w:r>
    </w:p>
    <w:p>
      <w:pPr>
        <w:tabs>
          <w:tab w:val="left" w:pos="567" w:leader="none"/>
        </w:tabs>
        <w:spacing w:before="7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 весовые и возрастные в соответствии с разрядной таблицей:</w:t>
      </w:r>
    </w:p>
    <w:p>
      <w:pPr>
        <w:numPr>
          <w:ilvl w:val="0"/>
          <w:numId w:val="34"/>
        </w:numPr>
        <w:tabs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Rolling Thunder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(RT) </w:t>
      </w:r>
    </w:p>
    <w:p>
      <w:pPr>
        <w:numPr>
          <w:ilvl w:val="0"/>
          <w:numId w:val="34"/>
        </w:numPr>
        <w:tabs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Apollon Axle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(AA) </w:t>
      </w:r>
    </w:p>
    <w:p>
      <w:pPr>
        <w:numPr>
          <w:ilvl w:val="0"/>
          <w:numId w:val="34"/>
        </w:numPr>
        <w:tabs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Saxon Bar (SBD) </w:t>
      </w:r>
    </w:p>
    <w:p>
      <w:pPr>
        <w:numPr>
          <w:ilvl w:val="0"/>
          <w:numId w:val="34"/>
        </w:numPr>
        <w:tabs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HUB (HUB) </w:t>
      </w:r>
    </w:p>
    <w:p>
      <w:pPr>
        <w:numPr>
          <w:ilvl w:val="0"/>
          <w:numId w:val="34"/>
        </w:num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Excalibur (EX)</w:t>
      </w:r>
    </w:p>
    <w:p>
      <w:pPr>
        <w:numPr>
          <w:ilvl w:val="0"/>
          <w:numId w:val="34"/>
        </w:num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Двуручный Блок</w:t>
      </w:r>
    </w:p>
    <w:p>
      <w:pPr>
        <w:numPr>
          <w:ilvl w:val="0"/>
          <w:numId w:val="34"/>
        </w:num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Троеборье</w:t>
      </w:r>
    </w:p>
    <w:p>
      <w:pPr>
        <w:numPr>
          <w:ilvl w:val="0"/>
          <w:numId w:val="34"/>
        </w:num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Пятиборье</w:t>
      </w:r>
    </w:p>
    <w:p>
      <w:pPr>
        <w:tabs>
          <w:tab w:val="left" w:pos="142" w:leader="none"/>
        </w:tabs>
        <w:spacing w:before="0" w:after="0" w:line="240"/>
        <w:ind w:right="0" w:left="131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Главный судья вправе корректировать число номинаций в соответствии с поданными заявками.</w:t>
      </w:r>
    </w:p>
    <w:p>
      <w:p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 заявках в весовую или возрастную номинацию менее 5 человек, главный судья вправе соединять весовые и возрастные категории в абсолютную категорию для повышения важности соревновательного процесса!</w:t>
        <w:tab/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Многоповторный армлифтинг 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Мужчины: время выполнения 3 минуты. Расчёт результата по коэффициенту Атлетизма.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Rolling Thunder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(RT): 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 ; 50 кг; 60 кг; 65 кг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Apollon Axle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(AA) 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кг; 120 кг; 140 кг.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Hub: 18,5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кг; 20 кг.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Женщины: время выполнения 3 минуты: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Rolling Thunder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(RT):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 ; 27,5 кг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Apollon Axle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(AA)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 : 55 кг; 65 кг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-Hub: 10,2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кг; 12,5 кг</w:t>
      </w:r>
    </w:p>
    <w:p>
      <w:pPr>
        <w:spacing w:before="1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судья вправе корректировать расчёт результатов, а так же число номинаций в соответствии с поданными заявками.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Многоповторный жим лёжа.</w:t>
      </w:r>
    </w:p>
    <w:p>
      <w:pPr>
        <w:tabs>
          <w:tab w:val="left" w:pos="567" w:leader="none"/>
        </w:tabs>
        <w:spacing w:before="7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 весовые и возрастные в соответствии с разрядной таблицей.</w:t>
      </w:r>
    </w:p>
    <w:p>
      <w:pPr>
        <w:tabs>
          <w:tab w:val="left" w:pos="142" w:leader="none"/>
        </w:tabs>
        <w:spacing w:before="0" w:after="0" w:line="240"/>
        <w:ind w:right="0" w:left="131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Главный судья вправе корректировать число номинаций в соответствии с поданными заявками.</w:t>
      </w:r>
    </w:p>
    <w:p>
      <w:p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 заявках в весовую или возрастную номинацию менее 5 человек, главный судья вправе соединять весовые и возрастные категории в абсолютную категорию для повышения важности соревновательного процесса!</w:t>
        <w:tab/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Пауэрспорт: двоеборье, строгий бицепс, жим стоя на максимум.</w:t>
      </w:r>
    </w:p>
    <w:p>
      <w:pPr>
        <w:tabs>
          <w:tab w:val="left" w:pos="567" w:leader="none"/>
        </w:tabs>
        <w:spacing w:before="7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 весовые и возрастные в соответствии с разрядной таблицей.</w:t>
      </w:r>
    </w:p>
    <w:p>
      <w:pPr>
        <w:tabs>
          <w:tab w:val="left" w:pos="142" w:leader="none"/>
        </w:tabs>
        <w:spacing w:before="0" w:after="0" w:line="240"/>
        <w:ind w:right="0" w:left="131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Главный судья вправе корректировать число номинаций в соответствии с поданными заявками.</w:t>
      </w:r>
    </w:p>
    <w:p>
      <w:p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 заявках в весовую или возрастную номинацию менее 5 человек, главный судья вправе соединять весовые и возрастные категории в абсолютную категорию для повышения важности соревновательного процесса!</w:t>
        <w:tab/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бицепс.</w:t>
      </w:r>
    </w:p>
    <w:p>
      <w:pPr>
        <w:tabs>
          <w:tab w:val="left" w:pos="567" w:leader="none"/>
        </w:tabs>
        <w:spacing w:before="7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 весовые и возрастные в соответствии с разрядной таблицей.</w:t>
      </w:r>
    </w:p>
    <w:p>
      <w:pPr>
        <w:tabs>
          <w:tab w:val="left" w:pos="142" w:leader="none"/>
        </w:tabs>
        <w:spacing w:before="0" w:after="0" w:line="240"/>
        <w:ind w:right="0" w:left="1315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Главный судья вправе корректировать число номинаций в соответствии с поданными заявками.</w:t>
      </w:r>
    </w:p>
    <w:p>
      <w:pPr>
        <w:tabs>
          <w:tab w:val="left" w:pos="142" w:leader="none"/>
          <w:tab w:val="left" w:pos="567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 заявках в весовую или возрастную номинацию менее 5 человек, главный судья вправе соединять весовые и возрастные категории в абсолютную категорию для повышения важности соревновательного процесса!</w:t>
        <w:tab/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Многоповторный жим штанги лежа обратным хватом. (без нормативной сетки, победитель определяется по коэффициенту)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3" w:leader="none"/>
        </w:tabs>
        <w:spacing w:before="1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 мероприятия.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мероприятии допускаются спортсмены из всех регионов России, ближнего и дальнего зарубежья, достигшие 18 лет. Участники мероприятия должны иметь при себе любой документ, удостоверяющий личность.</w:t>
      </w: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перед участием в мероприятии должен проконсультироваться со своим врачом об участии в турнире. </w:t>
      </w: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Спортсмены, не достигшие 18 лет, допускаются до участия в мероприятии только в сопровождении тренера или родителей, либо их законных представителей. Согласие законного представителя на участие несовершеннолетнего в мероприятии можно скачать на сайте федерации: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https://www.wpsf.ru/dokumenty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9" w:after="0" w:line="240"/>
        <w:ind w:right="1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>
      <w:pPr>
        <w:spacing w:before="1" w:after="0" w:line="240"/>
        <w:ind w:right="1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Экипировка и форма одежды участников согласно технических правил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Национальной федерации армлифтинга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Участники, не выполняющие требования по экипировке и форме одежды, на помост не допускаются.</w:t>
      </w:r>
    </w:p>
    <w:p>
      <w:pPr>
        <w:spacing w:before="0" w:after="0" w:line="240"/>
        <w:ind w:right="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3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 в личном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первенстве.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Спортсмены, занявшие первые три места в каждой возрастной и весовой категории, награждаются медалями и дипломами.</w:t>
      </w:r>
    </w:p>
    <w:p>
      <w:pPr>
        <w:spacing w:before="0" w:after="0" w:line="240"/>
        <w:ind w:right="1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Абсолютное первенство разыгрывается среди мужчин и женщин 22-39 лет (Open), юниоров 13-21 года и ветеранов 40 лет и старше, согласно технических правил соревнований при условии, что в возрастной категории будет 7 (семь) и более человек. Победители и призеры абсолютного первенства определяются: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коэффициенту Вилкса в классическом армлифтинге, пауэрспорте;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коэффициенту атлетизма в многоповторном армлифтинге; многоповторном жиме лёжа/стоя; русском бицепсе.</w:t>
      </w:r>
    </w:p>
    <w:p>
      <w:pPr>
        <w:spacing w:before="0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Абсолютные победители награждаются эксклюзивными медалями или памятными кубками, дипломами, ценными или денежными призами при привлечении спонсоров.</w:t>
      </w:r>
    </w:p>
    <w:p>
      <w:pPr>
        <w:spacing w:before="0" w:after="0" w:line="240"/>
        <w:ind w:right="1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2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призеры или их представители обязаны присутствовать на награждении. В противном случае выдача награды не гарантируется.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3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Правило формирования команды и подача командной заявки.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командном первенстве капитанам команд нужно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2023 года подать общую командную заявку на электронную почту: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FFFFFF" w:val="clear"/>
        </w:rPr>
        <w:t xml:space="preserve">klinickaya@wpsf.ru</w:t>
      </w:r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командной заявки размещена на сайте: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https://www.wpsf.ru/dokumenty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спортсменов в команде не ограничено, но не менее (5) пяти человек. В каждой команде должен быть указан официальный представитель.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мая 2023 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спортсменам.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организации: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https://www.wpsf.ru/zayavka/sorevnovaniya/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либо название команды, либо пишется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3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Командное первенство.</w:t>
      </w:r>
    </w:p>
    <w:p>
      <w:pPr>
        <w:spacing w:before="9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спортсменов в команде не ограничено, но не менее (5) пяти человек. В каждой команде должен быть указан официальный представитель.</w:t>
      </w:r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очков, 6 место - 5 очков, и так далее. 10 место и каждое последующее зачетное выступление - 1 очко. 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>
      <w:pPr>
        <w:spacing w:before="0" w:after="0" w:line="268"/>
        <w:ind w:right="-10" w:left="142" w:hanging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зачете.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>
      <w:pPr>
        <w:spacing w:before="0" w:after="0" w:line="240"/>
        <w:ind w:right="-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судейству допускаются только сертифицированные судьи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WPSA</w:t>
      </w:r>
    </w:p>
    <w:p>
      <w:pPr>
        <w:tabs>
          <w:tab w:val="left" w:pos="393" w:leader="none"/>
        </w:tabs>
        <w:spacing w:before="0" w:after="0" w:line="240"/>
        <w:ind w:right="0" w:left="35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3" w:leader="none"/>
        </w:tabs>
        <w:spacing w:before="0" w:after="0" w:line="240"/>
        <w:ind w:right="0" w:left="35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Заявки и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добровольные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взносы (пожертвования)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Предварительные заявки ОБЯЗАТЕЛЬНЫ.</w:t>
      </w: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Заявки принимаются до 21-го мая 2023 года (включительно) посредством онлайн регистрационной формы: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https://vk.com/yararmlifting76?w=app5619682_-144398066%2523375856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или официальный сайт WPSA.</w:t>
      </w: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0"/>
        </w:numPr>
        <w:spacing w:before="0" w:after="0" w:line="240"/>
        <w:ind w:right="0" w:left="87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одиночное выступление установлен добровольный благотворительный стартовый взнос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1000 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За каждую последующую номинацию/дисциплину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500 рублей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8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Регистрация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нормативов.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52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присвоения спортивного разряда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необходимо оформить и отправить онлайн заявку с официального сайта федерации: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https://www.wpsf.ru/zayavka/zvanie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5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разрядными нормативами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можно ознакомиться на сайте: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https://www.wpsf.ru/dokumenty/normativy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3" w:leader="none"/>
        </w:tabs>
        <w:spacing w:before="9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Регистрация национальных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рекордов.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данного мероприятия будут фиксироваться рекорды по версии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«WPSA».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рекордного сертификата необходимо заполнить и отправить онлайн заявку: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https://www.wpsf.ru/zayavka/record-certificate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2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Ознакомиться с рекордами необходимо до проведения соревнований на официальном сайте федерации: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https://www.wpsf.ru/dokumenty/rekordy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3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на участие в мероприятии.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 подписания данной карточки является заключением Договора об участии в мероприятии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Национальной федерации армлифтинга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постановлений, принятых до начала данного мероприятия и опубликованных на официальном сайте.</w:t>
      </w:r>
    </w:p>
    <w:p>
      <w:pPr>
        <w:spacing w:before="1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Также спортсмен безоговорочно соглашается со следующими условиями: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участия в мероприятии,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 мероприятии, тем самым подтверждает проведение регулярного врачебного медосмотра, и отсутствие медицинских противопоказаний для участия в мероприятии, соответственно свою полную физическую пригодность и добровольно застраховал свою жизнь и здоровье на период участия в мероприятии.</w:t>
      </w:r>
    </w:p>
    <w:p>
      <w:pPr>
        <w:spacing w:before="8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участие в мероприятии, спортсмен сознательно отказывается от любых претензий, в случае получения травмы или увечья на этом турнире, в отношении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4" w:after="24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участника мероприятия подлежат обработке в соответствие требованиями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 ознакомился с данным положением и полностью понимает его содержание.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7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Финансирование.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по проведению мероприятия берёт на себя спортивная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используя привлечённые средства спонсоров и благотворительные (добровольные) стартовые взносы участников.</w:t>
      </w:r>
    </w:p>
    <w:p>
      <w:pPr>
        <w:spacing w:before="1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>
      <w:pPr>
        <w:spacing w:before="0" w:after="0" w:line="240"/>
        <w:ind w:right="-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3" w:leader="none"/>
        </w:tabs>
        <w:spacing w:before="0" w:after="0" w:line="240"/>
        <w:ind w:right="0" w:left="11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Контактная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Емельянов Дмитрий Николаевич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организатор, тел. +7 (985-560-01-21)</w:t>
      </w:r>
    </w:p>
    <w:p>
      <w:pPr>
        <w:spacing w:before="0" w:after="0" w:line="240"/>
        <w:ind w:right="-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федерации: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https://www.wpsf.ru/</w:t>
        </w:r>
      </w:hyperlink>
    </w:p>
    <w:p>
      <w:pPr>
        <w:spacing w:before="0" w:after="0" w:line="240"/>
        <w:ind w:right="-10" w:left="1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Официальная группа ВКонтакте: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https://vk.com/wspamoscow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,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https://vk.com/wspamoscow</w:t>
        </w:r>
      </w:hyperlink>
    </w:p>
    <w:p>
      <w:pPr>
        <w:spacing w:before="0" w:after="0" w:line="240"/>
        <w:ind w:right="4356" w:left="152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Контактный e-mail: 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Emelyanov3melyanov@yandex.ru</w:t>
        </w:r>
      </w:hyperlink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организатор вправе вносить изменение в Положения до окончания приёма заявок!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Настоящее положение служит официальным вызовом на соревнования.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5">
    <w:abstractNumId w:val="36"/>
  </w:num>
  <w:num w:numId="17">
    <w:abstractNumId w:val="30"/>
  </w:num>
  <w:num w:numId="21">
    <w:abstractNumId w:val="24"/>
  </w:num>
  <w:num w:numId="25">
    <w:abstractNumId w:val="18"/>
  </w:num>
  <w:num w:numId="28">
    <w:abstractNumId w:val="12"/>
  </w:num>
  <w:num w:numId="34">
    <w:abstractNumId w:val="6"/>
  </w:num>
  <w:num w:numId="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wpsf.ru/zayavka/zvanie" Id="docRId7" Type="http://schemas.openxmlformats.org/officeDocument/2006/relationships/hyperlink" /><Relationship TargetMode="External" Target="https://www.wpsf.ru/dokumenty/rekordy/" Id="docRId10" Type="http://schemas.openxmlformats.org/officeDocument/2006/relationships/hyperlink" /><Relationship TargetMode="External" Target="mailto:Emelyanov3melyanov@yandex.ru" Id="docRId14" Type="http://schemas.openxmlformats.org/officeDocument/2006/relationships/hyperlink" /><Relationship TargetMode="External" Target="https://www.wpsf.ru/dokumenty/pravila" Id="docRId2" Type="http://schemas.openxmlformats.org/officeDocument/2006/relationships/hyperlink" /><Relationship TargetMode="External" Target="https://vk.com/yararmlifting76?w=app5619682_-144398066%2523375856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https://www.wpsf.ru/" Id="docRId11" Type="http://schemas.openxmlformats.org/officeDocument/2006/relationships/hyperlink" /><Relationship Target="numbering.xml" Id="docRId15" Type="http://schemas.openxmlformats.org/officeDocument/2006/relationships/numbering" /><Relationship TargetMode="External" Target="https://www.wpsf.ru/zayavka/sorevnovaniya/" Id="docRId5" Type="http://schemas.openxmlformats.org/officeDocument/2006/relationships/hyperlink" /><Relationship TargetMode="External" Target="https://www.wpsf.ru/zayavka/record-certificate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vk.com/wspamoscow" Id="docRId12" Type="http://schemas.openxmlformats.org/officeDocument/2006/relationships/hyperlink" /><Relationship Target="styles.xml" Id="docRId16" Type="http://schemas.openxmlformats.org/officeDocument/2006/relationships/styles" /><Relationship TargetMode="External" Target="https://www.wpsf.ru/dokumenty" Id="docRId4" Type="http://schemas.openxmlformats.org/officeDocument/2006/relationships/hyperlink" /><Relationship TargetMode="External" Target="https://www.wpsf.ru/dokumenty/normativy" Id="docRId8" Type="http://schemas.openxmlformats.org/officeDocument/2006/relationships/hyperlink" /><Relationship TargetMode="External" Target="https://vk.com/wspamoscow" Id="docRId13" Type="http://schemas.openxmlformats.org/officeDocument/2006/relationships/hyperlink" /><Relationship TargetMode="External" Target="https://www.wpsf.ru/dokumenty" Id="docRId3" Type="http://schemas.openxmlformats.org/officeDocument/2006/relationships/hyperlink" /></Relationships>
</file>